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1"/>
          <w:szCs w:val="21"/>
        </w:rPr>
        <w:t>ПАМЯТКА ПАЦИЕНТА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</w:rPr>
        <w:t xml:space="preserve">О ПРОВЕДЕНИИ ВАКЦИНАЦИИ ПРОТИВ </w:t>
      </w:r>
      <w:r>
        <w:rPr>
          <w:rFonts w:cs="Times New Roman" w:ascii="Times New Roman" w:hAnsi="Times New Roman"/>
          <w:b/>
          <w:sz w:val="21"/>
          <w:szCs w:val="21"/>
          <w:lang w:val="en-US"/>
        </w:rPr>
        <w:t>COVID</w:t>
      </w:r>
      <w:r>
        <w:rPr>
          <w:rFonts w:cs="Times New Roman" w:ascii="Times New Roman" w:hAnsi="Times New Roman"/>
          <w:b/>
          <w:sz w:val="21"/>
          <w:szCs w:val="21"/>
        </w:rPr>
        <w:t>-19 ВАКЦИНОЙ «ГАМ-КОВИД-ВАК»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1"/>
          <w:szCs w:val="21"/>
        </w:rPr>
        <w:t>Уважаемый пациент!</w:t>
      </w:r>
    </w:p>
    <w:p>
      <w:pPr>
        <w:pStyle w:val="Normal"/>
        <w:spacing w:lineRule="auto" w:line="276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Ваше крепкое здоровье – наша главная цель! А для того, чтобы полностью реализовать наш потенциал в достижении главной цели, мы просим Вас соблюдать некоторые (основные и важные) правила, которые помогут нам в нашей работе:</w:t>
      </w:r>
    </w:p>
    <w:p>
      <w:pPr>
        <w:pStyle w:val="ListParagraph"/>
        <w:numPr>
          <w:ilvl w:val="0"/>
          <w:numId w:val="1"/>
        </w:numPr>
        <w:spacing w:lineRule="auto" w:line="276"/>
        <w:ind w:left="0" w:firstLine="851"/>
        <w:jc w:val="both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 xml:space="preserve">Вакцинации подлежат лица, не болевшие </w:t>
      </w:r>
      <w:r>
        <w:rPr>
          <w:rFonts w:cs="Times New Roman" w:ascii="Times New Roman" w:hAnsi="Times New Roman"/>
          <w:sz w:val="21"/>
          <w:szCs w:val="21"/>
          <w:lang w:val="en-US"/>
        </w:rPr>
        <w:t>COVID</w:t>
      </w:r>
      <w:r>
        <w:rPr>
          <w:rFonts w:cs="Times New Roman" w:ascii="Times New Roman" w:hAnsi="Times New Roman"/>
          <w:sz w:val="21"/>
          <w:szCs w:val="21"/>
        </w:rPr>
        <w:t xml:space="preserve">-19 и не имеющие иммуноглобулинов класса </w:t>
      </w:r>
      <w:r>
        <w:rPr>
          <w:rFonts w:cs="Times New Roman" w:ascii="Times New Roman" w:hAnsi="Times New Roman"/>
          <w:sz w:val="21"/>
          <w:szCs w:val="21"/>
          <w:lang w:val="en-US"/>
        </w:rPr>
        <w:t>G</w:t>
      </w:r>
      <w:r>
        <w:rPr>
          <w:rFonts w:cs="Times New Roman" w:ascii="Times New Roman" w:hAnsi="Times New Roman"/>
          <w:sz w:val="21"/>
          <w:szCs w:val="21"/>
        </w:rPr>
        <w:t xml:space="preserve"> и </w:t>
      </w:r>
      <w:r>
        <w:rPr>
          <w:rFonts w:cs="Times New Roman" w:ascii="Times New Roman" w:hAnsi="Times New Roman"/>
          <w:sz w:val="21"/>
          <w:szCs w:val="21"/>
          <w:lang w:val="en-US"/>
        </w:rPr>
        <w:t>M</w:t>
      </w:r>
      <w:r>
        <w:rPr>
          <w:rFonts w:cs="Times New Roman" w:ascii="Times New Roman" w:hAnsi="Times New Roman"/>
          <w:sz w:val="21"/>
          <w:szCs w:val="21"/>
        </w:rPr>
        <w:t xml:space="preserve"> к вирусу  </w:t>
      </w:r>
      <w:r>
        <w:rPr>
          <w:rFonts w:cs="Times New Roman" w:ascii="Times New Roman" w:hAnsi="Times New Roman"/>
          <w:sz w:val="21"/>
          <w:szCs w:val="21"/>
          <w:lang w:val="en-US"/>
        </w:rPr>
        <w:t>SARS</w:t>
      </w:r>
      <w:r>
        <w:rPr>
          <w:rFonts w:cs="Times New Roman" w:ascii="Times New Roman" w:hAnsi="Times New Roman"/>
          <w:sz w:val="21"/>
          <w:szCs w:val="21"/>
        </w:rPr>
        <w:t>-</w:t>
      </w:r>
      <w:r>
        <w:rPr>
          <w:rFonts w:cs="Times New Roman" w:ascii="Times New Roman" w:hAnsi="Times New Roman"/>
          <w:sz w:val="21"/>
          <w:szCs w:val="21"/>
          <w:lang w:val="en-US"/>
        </w:rPr>
        <w:t>CoV</w:t>
      </w:r>
      <w:r>
        <w:rPr>
          <w:rFonts w:cs="Times New Roman" w:ascii="Times New Roman" w:hAnsi="Times New Roman"/>
          <w:sz w:val="21"/>
          <w:szCs w:val="21"/>
        </w:rPr>
        <w:t>-2 по результатам лабораторных исследований.</w:t>
      </w:r>
    </w:p>
    <w:p>
      <w:pPr>
        <w:pStyle w:val="ListParagraph"/>
        <w:numPr>
          <w:ilvl w:val="0"/>
          <w:numId w:val="1"/>
        </w:numPr>
        <w:spacing w:lineRule="auto" w:line="276"/>
        <w:ind w:left="0" w:firstLine="851"/>
        <w:jc w:val="both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Противопоказаниями к вакцинации являются:</w:t>
      </w:r>
    </w:p>
    <w:p>
      <w:pPr>
        <w:pStyle w:val="ListParagraph"/>
        <w:spacing w:lineRule="auto" w:line="276"/>
        <w:ind w:left="426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- гиперчувствительность к какому-либо компоненту вакцины или вакцины, содержащей аналогичные компоненты;</w:t>
      </w:r>
    </w:p>
    <w:p>
      <w:pPr>
        <w:pStyle w:val="ListParagraph"/>
        <w:spacing w:lineRule="auto" w:line="276"/>
        <w:ind w:left="426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- тяжелые аллергические реакции в анамнезе;</w:t>
      </w:r>
    </w:p>
    <w:p>
      <w:pPr>
        <w:pStyle w:val="ListParagraph"/>
        <w:spacing w:lineRule="auto" w:line="276"/>
        <w:ind w:left="426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- острые инфекционные и неинфекционные заболевания;</w:t>
      </w:r>
    </w:p>
    <w:p>
      <w:pPr>
        <w:pStyle w:val="ListParagraph"/>
        <w:spacing w:lineRule="auto" w:line="276"/>
        <w:ind w:left="426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- обострение хронических заболеваний (вакцинацию проводят через 2-4 недели после выздоровления или ремиссии);</w:t>
      </w:r>
    </w:p>
    <w:p>
      <w:pPr>
        <w:pStyle w:val="ListParagraph"/>
        <w:spacing w:lineRule="auto" w:line="276"/>
        <w:ind w:left="426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- беременность и период грудного вскармливания;</w:t>
      </w:r>
    </w:p>
    <w:p>
      <w:pPr>
        <w:pStyle w:val="ListParagraph"/>
        <w:spacing w:lineRule="auto" w:line="276"/>
        <w:ind w:left="426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- возраст до 18 лет.</w:t>
      </w:r>
    </w:p>
    <w:p>
      <w:pPr>
        <w:pStyle w:val="Normal"/>
        <w:spacing w:lineRule="auto" w:line="276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3. Перед проведением вакцинации необходим обязательный осмотр врача с измерением температуры, сбором эпидемиологического анамнеза, измерением сатурации, осмотром зева, на основании которых врач-специалист определяет отсутствие или наличие противопоказаний к вакцинации.</w:t>
      </w:r>
    </w:p>
    <w:p>
      <w:pPr>
        <w:pStyle w:val="Normal"/>
        <w:spacing w:lineRule="auto" w:line="276"/>
        <w:ind w:firstLine="851"/>
        <w:jc w:val="both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Врач расскажет Вам о возможных реакциях на вакцинацию и поможет заполнить информированное добровольное согласие на проведение вакцинации.</w:t>
      </w:r>
    </w:p>
    <w:p>
      <w:pPr>
        <w:pStyle w:val="ListParagraph"/>
        <w:numPr>
          <w:ilvl w:val="0"/>
          <w:numId w:val="2"/>
        </w:numPr>
        <w:spacing w:lineRule="auto" w:line="276"/>
        <w:ind w:left="0" w:firstLine="851"/>
        <w:jc w:val="both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 xml:space="preserve">Вакцинацию проводят в два этапа: вначале вводят компонент </w:t>
      </w:r>
      <w:r>
        <w:rPr>
          <w:rFonts w:cs="Times New Roman" w:ascii="Times New Roman" w:hAnsi="Times New Roman"/>
          <w:sz w:val="21"/>
          <w:szCs w:val="21"/>
          <w:lang w:val="en-US"/>
        </w:rPr>
        <w:t>I</w:t>
      </w:r>
      <w:r>
        <w:rPr>
          <w:rFonts w:cs="Times New Roman" w:ascii="Times New Roman" w:hAnsi="Times New Roman"/>
          <w:sz w:val="21"/>
          <w:szCs w:val="21"/>
        </w:rPr>
        <w:t xml:space="preserve"> в дозе 0,5 мл. Препарат вводят внутримышечно. На 21 день вводят компонент </w:t>
      </w:r>
      <w:r>
        <w:rPr>
          <w:rFonts w:cs="Times New Roman" w:ascii="Times New Roman" w:hAnsi="Times New Roman"/>
          <w:sz w:val="21"/>
          <w:szCs w:val="21"/>
          <w:lang w:val="en-US"/>
        </w:rPr>
        <w:t>II</w:t>
      </w:r>
      <w:r>
        <w:rPr>
          <w:rFonts w:cs="Times New Roman" w:ascii="Times New Roman" w:hAnsi="Times New Roman"/>
          <w:sz w:val="21"/>
          <w:szCs w:val="21"/>
        </w:rPr>
        <w:t xml:space="preserve"> в дозе 0,5 мл. Препарат вводят внутримышечно.</w:t>
      </w:r>
    </w:p>
    <w:p>
      <w:pPr>
        <w:pStyle w:val="ListParagraph"/>
        <w:numPr>
          <w:ilvl w:val="0"/>
          <w:numId w:val="2"/>
        </w:numPr>
        <w:spacing w:lineRule="auto" w:line="276"/>
        <w:ind w:left="0" w:firstLine="851"/>
        <w:jc w:val="both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В течение 30 мин после вакцинации просим Вас оставаться в медицинской организации для предупреждения возможных аллергических реакций.</w:t>
      </w:r>
    </w:p>
    <w:p>
      <w:pPr>
        <w:pStyle w:val="ListParagraph"/>
        <w:numPr>
          <w:ilvl w:val="0"/>
          <w:numId w:val="2"/>
        </w:numPr>
        <w:spacing w:lineRule="auto" w:line="276"/>
        <w:ind w:left="0" w:firstLine="851"/>
        <w:jc w:val="both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 xml:space="preserve">После проведения вакцинации (и после введения </w:t>
      </w:r>
      <w:r>
        <w:rPr>
          <w:rFonts w:cs="Times New Roman" w:ascii="Times New Roman" w:hAnsi="Times New Roman"/>
          <w:sz w:val="21"/>
          <w:szCs w:val="21"/>
          <w:lang w:val="en-US"/>
        </w:rPr>
        <w:t>I</w:t>
      </w:r>
      <w:r>
        <w:rPr>
          <w:rFonts w:cs="Times New Roman" w:ascii="Times New Roman" w:hAnsi="Times New Roman"/>
          <w:sz w:val="21"/>
          <w:szCs w:val="21"/>
        </w:rPr>
        <w:t xml:space="preserve"> компонента, и после введения </w:t>
      </w:r>
      <w:r>
        <w:rPr>
          <w:rFonts w:cs="Times New Roman" w:ascii="Times New Roman" w:hAnsi="Times New Roman"/>
          <w:sz w:val="21"/>
          <w:szCs w:val="21"/>
          <w:lang w:val="en-US"/>
        </w:rPr>
        <w:t>II</w:t>
      </w:r>
      <w:r>
        <w:rPr>
          <w:rFonts w:cs="Times New Roman" w:ascii="Times New Roman" w:hAnsi="Times New Roman"/>
          <w:sz w:val="21"/>
          <w:szCs w:val="21"/>
        </w:rPr>
        <w:t xml:space="preserve"> компонента) в первые-вторые сутки могут развиваться и разрешаются в течение трех последующих дней кратковременные общие (непродолжительный гриппоподобный синдром, характеризующийся ознобом, повышением температуры тела, артралгией, миалгией, астенией, общим недомоганием, головной болью) и местные (болезненность в месте инъекции, гиперемия, отечность) реакции.</w:t>
      </w:r>
    </w:p>
    <w:p>
      <w:pPr>
        <w:pStyle w:val="ListParagraph"/>
        <w:spacing w:lineRule="auto" w:line="276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Реже отмечаются тошнота, диспепсия, снижение аппетита, иногда – увеличение регионарных лимфоузлов. Возможно развитие аллергических реакций.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ListParagraph"/>
        <w:spacing w:lineRule="auto" w:line="276"/>
        <w:ind w:left="0"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sz w:val="21"/>
          <w:szCs w:val="21"/>
        </w:rPr>
        <w:t xml:space="preserve">Рекомендуется </w:t>
      </w:r>
      <w:r>
        <w:rPr>
          <w:rFonts w:cs="Times New Roman" w:ascii="Times New Roman" w:hAnsi="Times New Roman"/>
          <w:sz w:val="21"/>
          <w:szCs w:val="21"/>
        </w:rPr>
        <w:t>в течение 3-х дней после вакцинации не мочить место инъекции, не посещать сауну, баню, не принимать алкоголь, избегать чрезмерных физических нагрузок.</w:t>
      </w:r>
    </w:p>
    <w:p>
      <w:pPr>
        <w:pStyle w:val="ListParagraph"/>
        <w:spacing w:lineRule="auto" w:line="276"/>
        <w:ind w:left="0" w:firstLine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21"/>
          <w:szCs w:val="21"/>
        </w:rPr>
        <w:t>При покраснении, отечности, болезненности места вакцинации принять антигистаминные средства. При повышении температуры тела после вакцинации – нестероидные противовоспалительные средства.</w:t>
      </w:r>
    </w:p>
    <w:p>
      <w:pPr>
        <w:pStyle w:val="ListParagraph"/>
        <w:spacing w:lineRule="auto" w:line="276"/>
        <w:ind w:left="0" w:firstLine="72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ListParagraph"/>
        <w:spacing w:lineRule="auto" w:line="276" w:before="0" w:after="160"/>
        <w:ind w:left="0" w:firstLine="720"/>
        <w:contextualSpacing/>
        <w:jc w:val="both"/>
        <w:rPr/>
      </w:pPr>
      <w:r>
        <w:rPr>
          <w:rFonts w:cs="Times New Roman" w:ascii="Times New Roman" w:hAnsi="Times New Roman"/>
          <w:b/>
          <w:sz w:val="21"/>
          <w:szCs w:val="21"/>
        </w:rPr>
        <w:t>Вакцина против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b/>
          <w:sz w:val="21"/>
          <w:szCs w:val="21"/>
          <w:lang w:val="en-US"/>
        </w:rPr>
        <w:t>COVID</w:t>
      </w:r>
      <w:r>
        <w:rPr>
          <w:rFonts w:cs="Times New Roman" w:ascii="Times New Roman" w:hAnsi="Times New Roman"/>
          <w:b/>
          <w:sz w:val="21"/>
          <w:szCs w:val="21"/>
        </w:rPr>
        <w:t>-19 не отменяет для привитого пациента</w:t>
      </w:r>
      <w:bookmarkStart w:id="0" w:name="_GoBack"/>
      <w:bookmarkEnd w:id="0"/>
      <w:r>
        <w:rPr>
          <w:rFonts w:cs="Times New Roman" w:ascii="Times New Roman" w:hAnsi="Times New Roman"/>
          <w:b/>
          <w:sz w:val="21"/>
          <w:szCs w:val="21"/>
        </w:rPr>
        <w:t xml:space="preserve"> необходимость носить маски и перчатки, а также соблюдать социальную дистанцию.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7728f7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LibreOffice/6.3.5.2$Linux_X86_64 LibreOffice_project/30$Build-2</Application>
  <Pages>1</Pages>
  <Words>336</Words>
  <Characters>2371</Characters>
  <CharactersWithSpaces>2686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2021-01-24T08:57:00Z</dcterms:created>
  <dc:creator>Палатная Ольга Леонидовна</dc:creator>
  <dc:description/>
  <dc:language>ru-RU</dc:language>
  <cp:lastModifiedBy/>
  <cp:lastPrinted>2021-01-27T09:07:09Z</cp:lastPrinted>
  <dcterms:modified xsi:type="dcterms:W3CDTF">2021-01-27T09:07:14Z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