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5C" w:rsidRPr="004F225C" w:rsidRDefault="004F225C" w:rsidP="004F225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F225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Освоение письменной речи</w:t>
      </w:r>
    </w:p>
    <w:p w:rsidR="004F225C" w:rsidRPr="004F225C" w:rsidRDefault="004F225C" w:rsidP="004F225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20.10.2022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 xml:space="preserve">Письменная речь -- одна из форм существования языка, противопоставленная устной речи. Это вторичная, более поздняя по времени возникновения форма существования языка. Для различных форм языковой деятельности первичной </w:t>
      </w:r>
      <w:proofErr w:type="gramStart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может быть</w:t>
      </w:r>
      <w:proofErr w:type="gramEnd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как устная, так и письменная речь. Если устная речь выделила человека из животного мира, то письменность следует считать величайшим из всех изобретений, созданных человечеством. Письменная речь не только совершила переворот в методах накопления, передачи и обработки информации, но она изменила самого человека, в особенности его способность к абстрактному мышлению.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В понятие письменная речь в качестве равноправных составляющих входят чтение и письмо. «Письмо есть знаковая система фиксации речи, позволяющая с помощью графических элементов передавать информацию на расстоянии и закреплять ее во времени. Любая система письма характеризуется постоянным составом знаков».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Русское письмо относится к алфавитным системам письма. Алфавит ознаменовал переход к символам высших порядков и определил прогресс в развитии абстрактного мышления, позволив сделать речь и мышление объектами познания. «Только письменность позволяет выйти за ограниченные пространственные и временные рамки речевой коммуникации, а также сохранить воздействие речи и в отсутствие одного из партнеров. Так возникает историческое измерение общественного самосознания»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 xml:space="preserve">Овладение письменной речью представляет собой установление новых связей </w:t>
      </w:r>
      <w:proofErr w:type="gramStart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между словом</w:t>
      </w:r>
      <w:proofErr w:type="gramEnd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слышимым и произносимым, словом видимым и записываемым, т.к. процесс письма обеспечивается согласованной работой четырех анализаторов: </w:t>
      </w:r>
      <w:proofErr w:type="spellStart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речедвигательного</w:t>
      </w:r>
      <w:proofErr w:type="spellEnd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, речеслухового, зрительного и двигательного.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 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 На первых этапах основное внимание пишущего направляется на звуковой анализ слова, а иногда и на поиски нужной графемы. В сложившемся навыке письма эти моменты отступают на задний план. При записи хорошо автоматизированных слов письмо превращается в плавные кинетические стереотипы».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Письменная речь использует готовые механизмы устной речи.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В определенном смысле процесс чтения включает перевод пространственной последовательности графических знаков во временную последовательность звуковых комплексов, а процесс письма на этапе осуществления записи требует преобразования временной последовательности звуков в пространственную последовательность графических знаков.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 xml:space="preserve">Для овладения письменной речью имеет существенное значение степень </w:t>
      </w:r>
      <w:proofErr w:type="spellStart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сформированности</w:t>
      </w:r>
      <w:proofErr w:type="spellEnd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всех сторон речи. Нарушения звукопроизношения, фонематического и лексико-грамматического развития находят отражение в письме и чтении.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 xml:space="preserve">В процесс письма активно включаются еще глаз и рука, и тогда вопрос о взаимодействии слухового, зрительного, </w:t>
      </w:r>
      <w:proofErr w:type="spellStart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речедвигательного</w:t>
      </w:r>
      <w:proofErr w:type="spellEnd"/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и двигательного компонентов письма приобретает особую важность.</w:t>
      </w:r>
    </w:p>
    <w:p w:rsidR="004F225C" w:rsidRPr="004F225C" w:rsidRDefault="004F225C" w:rsidP="004F225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eastAsia="Times New Roman" w:cs="Times New Roman"/>
          <w:color w:val="555555"/>
          <w:sz w:val="21"/>
          <w:szCs w:val="21"/>
          <w:lang w:eastAsia="ru-RU"/>
        </w:rPr>
        <w:t>Двигательный состав письма весьма сложен и отличается своеобразием на каждой ступени овладения навыком. Так, ребенок, приступающий к обучению грамоте, начинает с освоения смысловой стороны письма. В отличие от неграмотного ребенка, который «срисовывает» буквы со всеми особенностями шрифта, как геометрический узор, начинающий школьник воспринимает буквы как смысловые схемы, ассоциированные и с их звуковыми образами, и с начертательными образами слов.</w:t>
      </w:r>
    </w:p>
    <w:p w:rsidR="004F225C" w:rsidRPr="004F225C" w:rsidRDefault="004F225C" w:rsidP="004F225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F22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7"/>
    <w:rsid w:val="00345A47"/>
    <w:rsid w:val="004F225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D8AA7-233D-4067-B35E-F519E10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4F225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22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9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5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2022-12-08T14:51:00Z</dcterms:created>
  <dcterms:modified xsi:type="dcterms:W3CDTF">2022-12-08T14:52:00Z</dcterms:modified>
</cp:coreProperties>
</file>